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39 vom 24. Oktober 2022</w:t>
      </w:r>
    </w:p>
    <w:p>
      <w:r>
        <w:t>GR Gerichte, 2022-10-24, IT</w:t>
      </w:r>
    </w:p>
    <w:p>
      <w:r>
        <w:rPr>
          <w:b/>
        </w:rPr>
        <w:t xml:space="preserve">Quelle: </w:t>
      </w:r>
      <w:r>
        <w:t>https://mcp.opencaselaw.ch/entscheid/gr_gerichte_KSK 2022 39</w:t>
      </w:r>
    </w:p>
    <w:p>
      <w:r>
        <w:t>FR: GR_GERICHTE KSK 2022 39 du 24 octobre 2022</w:t>
      </w:r>
    </w:p>
    <w:p>
      <w:r>
        <w:t>IT: GR_GERICHTE KSK 2022 39 del 24 ottobre 2022</w:t>
      </w:r>
    </w:p>
    <w:p>
      <w:pPr>
        <w:pStyle w:val="Heading2"/>
      </w:pPr>
      <w:r>
        <w:t>Regeste</w:t>
      </w:r>
    </w:p>
    <w:p>
      <w:r>
        <w:t>ricorso all'autorità di vigilanza | Aufsicht Disziplinarsache (SchKG 14 Abs. 2)</w:t>
      </w:r>
    </w:p>
    <w:p>
      <w:pPr>
        <w:pStyle w:val="Heading2"/>
      </w:pPr>
      <w:r>
        <w:t>Erwägungen</w:t>
      </w:r>
    </w:p>
    <w:p>
      <w:r>
        <w:rPr>
          <w:b/>
        </w:rPr>
        <w:t>E. 1</w:t>
      </w:r>
    </w:p>
    <w:p>
      <w:r>
        <w:t>Preliminarmente, in merito alla natura della presente procedura, si osserva che con gli scritti dell'11 e del 25 luglio 2022 l'istante contesta sostanzialmente l'operato dell'UEF in relazione al fatto che tale Ufficio avrebbe commesso un abu- so di potere e proferito minacce. Tali richieste si riferiscono quindi alla vigilanza esercitata dalla preposta autorità sull'esecuzione e sul fallimento nell'ambito del suo potere disciplinare. Per quanto riguarda invece la generica contestazione dell'- istante in merito al calcolo del minimo esistenziale effettuato dall'UEF, evocata nei suddetti scritti, occorre rilevare quanto segue. Nell'ambito di una precedente pro- cedura, con decisione del 17 giugno 2022 – cresciuta incontestata in giudicato – il Tribunale cantonale ha dichiarato inammissibile il ricorso interposto dai coniugi A._____ contro gli atti emessi il 5 maggio 2022, 8 maggio 2019, 26 gennaio 2022, 24 maggio 2022,</w:t>
      </w:r>
    </w:p>
    <w:p>
      <w:r>
        <w:rPr>
          <w:b/>
        </w:rPr>
        <w:t>E. 4</w:t>
      </w:r>
    </w:p>
    <w:p>
      <w:r>
        <w:t>Giusta l’art. 14 cpv. 2 LEF nei confronti dell’ufficiale di esecuzione e falli- menti, o di un funzionario possono essere prese le misure disciplinari seguenti: l’ammonimento, la multa sino a CHF 1'000.00, la sospensione dall’ufficio per una durata non maggiore di sei mesi, la destituzione.</w:t>
      </w:r>
    </w:p>
    <w:p>
      <w:r>
        <w:rPr>
          <w:b/>
        </w:rPr>
        <w:t>E. 5</w:t>
      </w:r>
    </w:p>
    <w:p>
      <w:r>
        <w:t>/ 6 commisurata alla gravità oggettiva dell’infrazione e al grado di colpa dell’agente (Emmel, op. cit., n. 11 ad art. 14 LEF; Kren Kostkiewicz, op. cit., n. 6 ad art. 14 LEF; Levante, op. cit., n. 9 ad art. 14 LEF; Dallèves, op. cit., n. 4 ad art. 14 LEF).</w:t>
      </w:r>
    </w:p>
    <w:p>
      <w:r>
        <w:rPr>
          <w:b/>
        </w:rPr>
        <w:t>E. 6</w:t>
      </w:r>
    </w:p>
    <w:p>
      <w:r>
        <w:t>Il procedimento disciplinare è retto nel Cantone dei Grigioni dalla LAdLEF e può essere promosso d'ufficio dall'autorità cantonale di vigilanza o su denuncia (art. 18 cpv. 1 LAdLEF). Il denunciante non ha qualità di parte né alcuna pretesa giuridica alla pronuncia di sanzioni disciplinari (DTF 91 III 46 consid. 6; TF 5A_471/2016 del 17.8.2016 consid. 2.3; Emmel, op. cit., n. 11 ad art. 14 LEF; Levante, op. cit., n. 11 ad art. 14 LEF; Dallèves, op. cit., n. 6 ad art. 14 LEF).</w:t>
      </w:r>
    </w:p>
    <w:p>
      <w:r>
        <w:rPr>
          <w:b/>
        </w:rPr>
        <w:t>E. 7</w:t>
      </w:r>
    </w:p>
    <w:p>
      <w:r>
        <w:t>Nel caso concreto, con l'atto dell'11 luglio 2022 l'istante sostiene in modo generico che l'UEF avrebbe commesso un abuso di potere e proferito minacce. Ora, si rileva che i rimproveri rivolti all'UEF, quindi all'Ufficiale esecutore B._____, non trovano sufficiente riscontro nella documentazione versata agli atti, né sono stati giustificati in modo logico e convincente. Benché dagli atti emerga che nella corrispondenza intercorsa con la parte escussa, l'Ufficiale esecutore non abbia sempre adottato il ritegno e la forma consoni alla funzione pubblica da lui assunta – e comprendendo quindi le ragioni che hanno condotto l'istante ad inoltrare una segnalazione all'autorità di vigilanza – i presupposti per l'adozione di misure disci- plinari non sono in concreto dati (supra consid. 2 segg.), sicché la domanda d'in- tervento non può avere un seguito.</w:t>
      </w:r>
    </w:p>
    <w:p>
      <w:r>
        <w:rPr>
          <w:b/>
        </w:rPr>
        <w:t>E. 8</w:t>
      </w:r>
    </w:p>
    <w:p>
      <w:r>
        <w:t>Tenuto conto di quanto precede, in assenza di sufficienti elementi oggettivi in relazione ad una violazione dei doveri di funzione, non si ritengono qui dati gli estremi per avviare una procedura disciplinare nei confronti dell'Ufficiale esecutore B._____.</w:t>
      </w:r>
    </w:p>
    <w:p>
      <w:r>
        <w:rPr>
          <w:b/>
        </w:rPr>
        <w:t>E. 9</w:t>
      </w:r>
    </w:p>
    <w:p>
      <w:r>
        <w:t>Per legge non si preleva la tassa di giustizia e non si assegnano indennità (art. 20a cpv. 2 n. 5 LEF).</w:t>
      </w:r>
    </w:p>
    <w:p>
      <w:r>
        <w:t>6 / 6 La Camera delle esecuzioni e dei fallimenti pronuncia: 1. Non si dà luogo all'apertura di un procedimento disciplinare nei confronti dell'Ufficiale esecutore B._____. 2. Non si prelevano spese processuali. 3.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